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88" w:lineRule="auto"/>
        <w:ind w:right="170" w:rightChars="0"/>
        <w:jc w:val="center"/>
        <w:rPr>
          <w:rFonts w:hint="eastAsia"/>
          <w:b/>
          <w:sz w:val="30"/>
          <w:lang w:eastAsia="zh-CN"/>
        </w:rPr>
      </w:pPr>
      <w:bookmarkStart w:id="0" w:name="_GoBack"/>
      <w:bookmarkEnd w:id="0"/>
      <w:r>
        <w:rPr>
          <w:rFonts w:hint="eastAsia"/>
          <w:b/>
          <w:sz w:val="30"/>
          <w:lang w:eastAsia="zh-CN"/>
        </w:rPr>
        <w:t>浙江省四川商会第四届理事会会费标准及使用办法</w:t>
      </w:r>
    </w:p>
    <w:p>
      <w:pPr>
        <w:spacing w:before="240" w:line="388" w:lineRule="auto"/>
        <w:ind w:left="2964" w:right="3197" w:firstLine="290"/>
        <w:jc w:val="center"/>
        <w:rPr>
          <w:rFonts w:hint="eastAsia"/>
          <w:b/>
          <w:sz w:val="30"/>
          <w:lang w:eastAsia="zh-CN"/>
        </w:rPr>
      </w:pPr>
    </w:p>
    <w:p>
      <w:pPr>
        <w:spacing w:before="3"/>
        <w:ind w:left="122" w:right="0" w:firstLine="0"/>
        <w:jc w:val="left"/>
        <w:rPr>
          <w:b/>
          <w:sz w:val="30"/>
        </w:rPr>
      </w:pPr>
      <w:r>
        <w:rPr>
          <w:b/>
          <w:sz w:val="30"/>
        </w:rPr>
        <w:t>一、会费标准</w:t>
      </w:r>
    </w:p>
    <w:tbl>
      <w:tblPr>
        <w:tblStyle w:val="4"/>
        <w:tblpPr w:leftFromText="180" w:rightFromText="180" w:vertAnchor="text" w:horzAnchor="page" w:tblpX="1714" w:tblpY="51"/>
        <w:tblOverlap w:val="never"/>
        <w:tblW w:w="8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1"/>
        <w:gridCol w:w="4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141" w:type="dxa"/>
          </w:tcPr>
          <w:p>
            <w:pPr>
              <w:pStyle w:val="6"/>
              <w:spacing w:before="192"/>
              <w:ind w:left="1289"/>
              <w:rPr>
                <w:b/>
                <w:sz w:val="30"/>
              </w:rPr>
            </w:pPr>
            <w:r>
              <w:rPr>
                <w:b/>
                <w:sz w:val="30"/>
              </w:rPr>
              <w:t>级 别</w:t>
            </w:r>
          </w:p>
        </w:tc>
        <w:tc>
          <w:tcPr>
            <w:tcW w:w="4581" w:type="dxa"/>
          </w:tcPr>
          <w:p>
            <w:pPr>
              <w:pStyle w:val="6"/>
              <w:spacing w:before="192"/>
              <w:ind w:left="1655" w:right="1671"/>
              <w:rPr>
                <w:b/>
                <w:sz w:val="30"/>
              </w:rPr>
            </w:pPr>
            <w:r>
              <w:rPr>
                <w:b/>
                <w:sz w:val="30"/>
              </w:rPr>
              <w:t>会 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4141" w:type="dxa"/>
          </w:tcPr>
          <w:p>
            <w:pPr>
              <w:pStyle w:val="6"/>
              <w:spacing w:before="191"/>
              <w:ind w:left="1289"/>
              <w:rPr>
                <w:sz w:val="30"/>
              </w:rPr>
            </w:pPr>
            <w:r>
              <w:rPr>
                <w:sz w:val="30"/>
              </w:rPr>
              <w:t>会 长</w:t>
            </w:r>
          </w:p>
        </w:tc>
        <w:tc>
          <w:tcPr>
            <w:tcW w:w="4581" w:type="dxa"/>
          </w:tcPr>
          <w:p>
            <w:pPr>
              <w:pStyle w:val="6"/>
              <w:spacing w:before="191"/>
              <w:ind w:left="1657" w:right="1671"/>
              <w:rPr>
                <w:sz w:val="30"/>
              </w:rPr>
            </w:pPr>
            <w:r>
              <w:rPr>
                <w:sz w:val="30"/>
              </w:rPr>
              <w:t>50万/届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4141" w:type="dxa"/>
          </w:tcPr>
          <w:p>
            <w:pPr>
              <w:pStyle w:val="6"/>
              <w:spacing w:before="213"/>
              <w:ind w:left="1298"/>
              <w:rPr>
                <w:sz w:val="30"/>
              </w:rPr>
            </w:pPr>
            <w:r>
              <w:rPr>
                <w:sz w:val="30"/>
              </w:rPr>
              <w:t>常务副会长</w:t>
            </w:r>
          </w:p>
        </w:tc>
        <w:tc>
          <w:tcPr>
            <w:tcW w:w="4581" w:type="dxa"/>
          </w:tcPr>
          <w:p>
            <w:pPr>
              <w:pStyle w:val="6"/>
              <w:spacing w:before="213"/>
              <w:ind w:left="1657" w:right="1671"/>
              <w:rPr>
                <w:sz w:val="30"/>
              </w:rPr>
            </w:pPr>
            <w:r>
              <w:rPr>
                <w:sz w:val="30"/>
              </w:rPr>
              <w:t>10万/届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4141" w:type="dxa"/>
          </w:tcPr>
          <w:p>
            <w:pPr>
              <w:pStyle w:val="6"/>
              <w:ind w:left="1298"/>
              <w:rPr>
                <w:sz w:val="30"/>
              </w:rPr>
            </w:pPr>
            <w:r>
              <w:rPr>
                <w:sz w:val="30"/>
              </w:rPr>
              <w:t>副会长</w:t>
            </w:r>
          </w:p>
        </w:tc>
        <w:tc>
          <w:tcPr>
            <w:tcW w:w="4581" w:type="dxa"/>
          </w:tcPr>
          <w:p>
            <w:pPr>
              <w:pStyle w:val="6"/>
              <w:ind w:left="1660" w:right="1671"/>
              <w:rPr>
                <w:sz w:val="30"/>
              </w:rPr>
            </w:pPr>
            <w:r>
              <w:rPr>
                <w:sz w:val="30"/>
              </w:rPr>
              <w:t>5万/届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4141" w:type="dxa"/>
          </w:tcPr>
          <w:p>
            <w:pPr>
              <w:pStyle w:val="6"/>
              <w:ind w:left="1289"/>
              <w:rPr>
                <w:sz w:val="30"/>
              </w:rPr>
            </w:pPr>
            <w:r>
              <w:rPr>
                <w:sz w:val="30"/>
              </w:rPr>
              <w:t>理 事</w:t>
            </w:r>
          </w:p>
        </w:tc>
        <w:tc>
          <w:tcPr>
            <w:tcW w:w="4581" w:type="dxa"/>
          </w:tcPr>
          <w:p>
            <w:pPr>
              <w:pStyle w:val="6"/>
              <w:ind w:left="1660" w:right="1671"/>
              <w:rPr>
                <w:sz w:val="30"/>
              </w:rPr>
            </w:pPr>
            <w:r>
              <w:rPr>
                <w:sz w:val="30"/>
              </w:rPr>
              <w:t>0.5万/届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4141" w:type="dxa"/>
          </w:tcPr>
          <w:p>
            <w:pPr>
              <w:pStyle w:val="6"/>
              <w:spacing w:before="204"/>
              <w:ind w:left="1289"/>
              <w:rPr>
                <w:sz w:val="30"/>
              </w:rPr>
            </w:pPr>
            <w:r>
              <w:rPr>
                <w:sz w:val="30"/>
              </w:rPr>
              <w:t>会 员</w:t>
            </w:r>
          </w:p>
        </w:tc>
        <w:tc>
          <w:tcPr>
            <w:tcW w:w="4581" w:type="dxa"/>
          </w:tcPr>
          <w:p>
            <w:pPr>
              <w:pStyle w:val="6"/>
              <w:spacing w:before="204"/>
              <w:ind w:left="1660" w:right="1671"/>
              <w:rPr>
                <w:sz w:val="30"/>
              </w:rPr>
            </w:pPr>
            <w:r>
              <w:rPr>
                <w:sz w:val="30"/>
              </w:rPr>
              <w:t>免 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6" w:hRule="atLeast"/>
        </w:trPr>
        <w:tc>
          <w:tcPr>
            <w:tcW w:w="8722" w:type="dxa"/>
            <w:gridSpan w:val="2"/>
          </w:tcPr>
          <w:p>
            <w:pPr>
              <w:pStyle w:val="6"/>
              <w:spacing w:before="117"/>
              <w:ind w:right="0"/>
              <w:jc w:val="left"/>
              <w:rPr>
                <w:sz w:val="30"/>
              </w:rPr>
            </w:pPr>
            <w:r>
              <w:rPr>
                <w:sz w:val="30"/>
              </w:rPr>
              <w:t>说 明：</w:t>
            </w:r>
          </w:p>
          <w:p>
            <w:pPr>
              <w:pStyle w:val="6"/>
              <w:spacing w:before="240" w:line="388" w:lineRule="auto"/>
              <w:ind w:right="12"/>
              <w:jc w:val="left"/>
              <w:rPr>
                <w:sz w:val="30"/>
              </w:rPr>
            </w:pPr>
            <w:r>
              <w:rPr>
                <w:sz w:val="30"/>
              </w:rPr>
              <w:t>1、会费采用一次性收取，一届五年(共计60个月），从2019年5 月1日起执行，5月1日前入会的会员按照一届（60个月）收取会费，届中进入的新会员按届期剩余月份缴纳会费。会员届中如有职务调整，须填写会员职务变动表，按变动后级别会费的剩余月份进行缴纳。</w:t>
            </w:r>
          </w:p>
          <w:p>
            <w:pPr>
              <w:pStyle w:val="6"/>
              <w:spacing w:before="7" w:line="388" w:lineRule="auto"/>
              <w:ind w:right="125"/>
              <w:jc w:val="left"/>
              <w:rPr>
                <w:sz w:val="30"/>
              </w:rPr>
            </w:pPr>
            <w:r>
              <w:rPr>
                <w:sz w:val="30"/>
              </w:rPr>
              <w:t>2、执行会长、监事会主席的会费标准参照常务副会长级；监事的会费标准参照理事级。</w:t>
            </w:r>
          </w:p>
          <w:p>
            <w:pPr>
              <w:pStyle w:val="6"/>
              <w:spacing w:before="2"/>
              <w:ind w:right="0"/>
              <w:jc w:val="left"/>
              <w:rPr>
                <w:sz w:val="30"/>
              </w:rPr>
            </w:pPr>
            <w:r>
              <w:rPr>
                <w:sz w:val="30"/>
              </w:rPr>
              <w:t>3、会费直接通过银行转账方式缴纳，暂不接受其他缴纳方式。</w:t>
            </w:r>
          </w:p>
        </w:tc>
      </w:tr>
    </w:tbl>
    <w:p>
      <w:pPr>
        <w:pStyle w:val="3"/>
        <w:spacing w:before="6"/>
        <w:rPr>
          <w:b/>
          <w:sz w:val="9"/>
        </w:rPr>
      </w:pPr>
    </w:p>
    <w:p>
      <w:pPr>
        <w:spacing w:after="0"/>
        <w:jc w:val="left"/>
        <w:rPr>
          <w:sz w:val="30"/>
        </w:rPr>
        <w:sectPr>
          <w:pgSz w:w="11910" w:h="16840"/>
          <w:pgMar w:top="1200" w:right="1360" w:bottom="280" w:left="1580" w:header="720" w:footer="720" w:gutter="0"/>
        </w:sectPr>
      </w:pPr>
    </w:p>
    <w:p>
      <w:pPr>
        <w:pStyle w:val="3"/>
        <w:ind w:left="112"/>
        <w:rPr>
          <w:sz w:val="20"/>
        </w:rPr>
      </w:pPr>
      <w:r>
        <w:rPr>
          <w:sz w:val="20"/>
        </w:rPr>
        <mc:AlternateContent>
          <mc:Choice Requires="wps">
            <w:drawing>
              <wp:inline distT="0" distB="0" distL="114300" distR="114300">
                <wp:extent cx="5537835" cy="1989455"/>
                <wp:effectExtent l="5080" t="4445" r="19685" b="6350"/>
                <wp:docPr id="1" name="文本框 1"/>
                <wp:cNvGraphicFramePr/>
                <a:graphic xmlns:a="http://schemas.openxmlformats.org/drawingml/2006/main">
                  <a:graphicData uri="http://schemas.microsoft.com/office/word/2010/wordprocessingShape">
                    <wps:wsp>
                      <wps:cNvSpPr txBox="1"/>
                      <wps:spPr>
                        <a:xfrm>
                          <a:off x="0" y="0"/>
                          <a:ext cx="5537835" cy="1989455"/>
                        </a:xfrm>
                        <a:prstGeom prst="rect">
                          <a:avLst/>
                        </a:prstGeom>
                        <a:noFill/>
                        <a:ln w="6096" cap="flat" cmpd="sng">
                          <a:solidFill>
                            <a:srgbClr val="000000"/>
                          </a:solidFill>
                          <a:prstDash val="solid"/>
                          <a:miter/>
                          <a:headEnd type="none" w="med" len="med"/>
                          <a:tailEnd type="none" w="med" len="med"/>
                        </a:ln>
                      </wps:spPr>
                      <wps:txbx>
                        <w:txbxContent>
                          <w:p>
                            <w:pPr>
                              <w:pStyle w:val="3"/>
                              <w:spacing w:before="120" w:line="388" w:lineRule="auto"/>
                              <w:ind w:right="1"/>
                              <w:jc w:val="both"/>
                            </w:pPr>
                            <w:r>
                              <w:t>会费缴纳后需通知商会秘书处会员部工作人员，及时进行缴费核实，并告知开具会费专用票据的相关信息，否则默认该会员主要企业名称开具票据。</w:t>
                            </w:r>
                          </w:p>
                          <w:p>
                            <w:pPr>
                              <w:pStyle w:val="3"/>
                              <w:spacing w:before="4"/>
                            </w:pPr>
                            <w:r>
                              <w:t>4、会费收取后由本会出具行政部门统一收据。会费收支按照以</w:t>
                            </w:r>
                          </w:p>
                          <w:p>
                            <w:pPr>
                              <w:pStyle w:val="3"/>
                              <w:spacing w:before="240"/>
                            </w:pPr>
                            <w:r>
                              <w:t>年度公开报告的方式加以说明。</w:t>
                            </w:r>
                          </w:p>
                        </w:txbxContent>
                      </wps:txbx>
                      <wps:bodyPr lIns="0" tIns="0" rIns="0" bIns="0" upright="1"/>
                    </wps:wsp>
                  </a:graphicData>
                </a:graphic>
              </wp:inline>
            </w:drawing>
          </mc:Choice>
          <mc:Fallback>
            <w:pict>
              <v:shape id="_x0000_s1026" o:spid="_x0000_s1026" o:spt="202" type="#_x0000_t202" style="height:156.65pt;width:436.05pt;" filled="f" stroked="t" coordsize="21600,21600" o:gfxdata="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NSibUAAAABQEAAA8AAAAAAAAAAQAgAAAAIgAAAGRycy9kb3ducmV2LnhtbFBL&#10;AQIUABQAAAAIAIdO4kCux5vV+gEAAOQDAAAOAAAAAAAAAAEAIAAAACMBAABkcnMvZTJvRG9jLnht&#10;bFBLBQYAAAAABgAGAFkBAACPBQAAAAA=&#10;">
                <v:fill on="f" focussize="0,0"/>
                <v:stroke weight="0.48pt" color="#000000" joinstyle="miter"/>
                <v:imagedata o:title=""/>
                <o:lock v:ext="edit" aspectratio="f"/>
                <v:textbox inset="0mm,0mm,0mm,0mm">
                  <w:txbxContent>
                    <w:p>
                      <w:pPr>
                        <w:pStyle w:val="3"/>
                        <w:spacing w:before="120" w:line="388" w:lineRule="auto"/>
                        <w:ind w:right="1"/>
                        <w:jc w:val="both"/>
                      </w:pPr>
                      <w:r>
                        <w:t>会费缴纳后需通知商会秘书处会员部工作人员，及时进行缴费核实，并告知开具会费专用票据的相关信息，否则默认该会员主要企业名称开具票据。</w:t>
                      </w:r>
                    </w:p>
                    <w:p>
                      <w:pPr>
                        <w:pStyle w:val="3"/>
                        <w:spacing w:before="4"/>
                      </w:pPr>
                      <w:r>
                        <w:t>4、会费收取后由本会出具行政部门统一收据。会费收支按照以</w:t>
                      </w:r>
                    </w:p>
                    <w:p>
                      <w:pPr>
                        <w:pStyle w:val="3"/>
                        <w:spacing w:before="240"/>
                      </w:pPr>
                      <w:r>
                        <w:t>年度公开报告的方式加以说明。</w:t>
                      </w:r>
                    </w:p>
                  </w:txbxContent>
                </v:textbox>
                <w10:wrap type="none"/>
                <w10:anchorlock/>
              </v:shape>
            </w:pict>
          </mc:Fallback>
        </mc:AlternateContent>
      </w:r>
    </w:p>
    <w:p>
      <w:pPr>
        <w:spacing w:before="78"/>
        <w:ind w:left="122" w:right="0" w:firstLine="0"/>
        <w:jc w:val="left"/>
        <w:rPr>
          <w:b/>
          <w:sz w:val="30"/>
        </w:rPr>
      </w:pPr>
      <w:r>
        <w:rPr>
          <w:b/>
          <w:sz w:val="30"/>
        </w:rPr>
        <w:t>二、本会经费来源</w:t>
      </w:r>
    </w:p>
    <w:p>
      <w:pPr>
        <w:pStyle w:val="3"/>
        <w:spacing w:before="241"/>
        <w:ind w:left="746"/>
      </w:pPr>
      <w:r>
        <w:t>1、会员按规定缴纳的会费；</w:t>
      </w:r>
    </w:p>
    <w:p>
      <w:pPr>
        <w:pStyle w:val="3"/>
        <w:spacing w:before="239"/>
        <w:ind w:left="746"/>
      </w:pPr>
      <w:r>
        <w:t>2、接收会员单位及相关企业和人士的捐赠；</w:t>
      </w:r>
    </w:p>
    <w:p>
      <w:pPr>
        <w:pStyle w:val="3"/>
        <w:spacing w:before="240"/>
        <w:ind w:left="746"/>
      </w:pPr>
      <w:r>
        <w:t>3、政府资助；</w:t>
      </w:r>
    </w:p>
    <w:p>
      <w:pPr>
        <w:pStyle w:val="3"/>
        <w:spacing w:before="239"/>
        <w:ind w:left="746"/>
      </w:pPr>
      <w:r>
        <w:t>4、在核准的业务范围内开展活动或服务的收入；</w:t>
      </w:r>
    </w:p>
    <w:p>
      <w:pPr>
        <w:pStyle w:val="3"/>
        <w:spacing w:before="240"/>
        <w:ind w:left="746"/>
      </w:pPr>
      <w:r>
        <w:t>5、利息；</w:t>
      </w:r>
    </w:p>
    <w:p>
      <w:pPr>
        <w:spacing w:before="240" w:line="388" w:lineRule="auto"/>
        <w:ind w:left="122" w:right="5566" w:firstLine="623"/>
        <w:jc w:val="left"/>
        <w:rPr>
          <w:b/>
          <w:sz w:val="30"/>
        </w:rPr>
      </w:pPr>
      <w:r>
        <w:rPr>
          <w:sz w:val="30"/>
        </w:rPr>
        <w:t>6、其他合法收入。</w:t>
      </w:r>
      <w:r>
        <w:rPr>
          <w:b/>
          <w:sz w:val="30"/>
        </w:rPr>
        <w:t>三、会费使用范围</w:t>
      </w:r>
    </w:p>
    <w:p>
      <w:pPr>
        <w:pStyle w:val="3"/>
        <w:spacing w:before="3"/>
        <w:ind w:left="746"/>
      </w:pPr>
      <w:r>
        <w:t>1、商会办公场地租金、物业、水电费；</w:t>
      </w:r>
    </w:p>
    <w:p>
      <w:pPr>
        <w:pStyle w:val="3"/>
        <w:spacing w:before="239"/>
        <w:ind w:left="746"/>
      </w:pPr>
      <w:r>
        <w:t>2、商会党建工作日常活动费用；</w:t>
      </w:r>
    </w:p>
    <w:p>
      <w:pPr>
        <w:pStyle w:val="3"/>
        <w:spacing w:before="240"/>
        <w:ind w:left="746"/>
      </w:pPr>
      <w:r>
        <w:t>3、会员服务、会务商务、文化品牌部门相关工作费用；</w:t>
      </w:r>
    </w:p>
    <w:p>
      <w:pPr>
        <w:pStyle w:val="3"/>
        <w:spacing w:before="240" w:line="388" w:lineRule="auto"/>
        <w:ind w:left="122" w:right="357" w:firstLine="623"/>
      </w:pPr>
      <w:r>
        <w:t>4、秘书处专职人员的工资、保险、福利费用（待遇参照国家对事业单位的有关规定执行）；</w:t>
      </w:r>
    </w:p>
    <w:p>
      <w:pPr>
        <w:pStyle w:val="3"/>
        <w:spacing w:before="3"/>
        <w:ind w:left="746"/>
      </w:pPr>
      <w:r>
        <w:t>5、商会开展公益活动；</w:t>
      </w:r>
    </w:p>
    <w:p>
      <w:pPr>
        <w:pStyle w:val="3"/>
        <w:spacing w:before="239"/>
        <w:ind w:left="746"/>
      </w:pPr>
      <w:r>
        <w:t>6、秘书处日常接待、日常办公及差旅费用等。</w:t>
      </w:r>
    </w:p>
    <w:p>
      <w:pPr>
        <w:spacing w:before="240" w:line="388" w:lineRule="auto"/>
        <w:ind w:left="122" w:right="1197" w:firstLine="623"/>
        <w:jc w:val="left"/>
        <w:rPr>
          <w:sz w:val="30"/>
        </w:rPr>
      </w:pPr>
      <w:r>
        <w:rPr>
          <w:sz w:val="30"/>
        </w:rPr>
        <w:t>7、其它通过会长办公会决议的事项所产生的费用。</w:t>
      </w:r>
    </w:p>
    <w:p>
      <w:pPr>
        <w:spacing w:before="240" w:line="388" w:lineRule="auto"/>
        <w:ind w:left="122" w:right="1197" w:firstLine="623"/>
        <w:jc w:val="left"/>
        <w:rPr>
          <w:b/>
          <w:sz w:val="30"/>
        </w:rPr>
      </w:pPr>
      <w:r>
        <w:rPr>
          <w:b/>
          <w:sz w:val="30"/>
        </w:rPr>
        <w:t>四、会费使用办法</w:t>
      </w:r>
    </w:p>
    <w:p>
      <w:pPr>
        <w:pStyle w:val="3"/>
        <w:spacing w:before="3"/>
        <w:ind w:left="746"/>
      </w:pPr>
      <w:r>
        <w:rPr>
          <w:spacing w:val="6"/>
        </w:rPr>
        <w:t>1</w:t>
      </w:r>
      <w:r>
        <w:rPr>
          <w:spacing w:val="-9"/>
        </w:rPr>
        <w:t>、本会会费按会员</w:t>
      </w:r>
      <w:r>
        <w:rPr>
          <w:spacing w:val="11"/>
        </w:rPr>
        <w:t>（代表</w:t>
      </w:r>
      <w:r>
        <w:rPr>
          <w:spacing w:val="-65"/>
        </w:rPr>
        <w:t>）</w:t>
      </w:r>
      <w:r>
        <w:rPr>
          <w:spacing w:val="10"/>
        </w:rPr>
        <w:t>大会审议通过的会费标准收取。</w:t>
      </w:r>
    </w:p>
    <w:p>
      <w:pPr>
        <w:spacing w:after="0"/>
        <w:sectPr>
          <w:pgSz w:w="11910" w:h="16840"/>
          <w:pgMar w:top="1120" w:right="1360" w:bottom="280" w:left="1580" w:header="720" w:footer="720" w:gutter="0"/>
        </w:sectPr>
      </w:pPr>
    </w:p>
    <w:p>
      <w:pPr>
        <w:pStyle w:val="3"/>
        <w:spacing w:before="32" w:line="388" w:lineRule="auto"/>
        <w:ind w:left="122" w:right="418"/>
      </w:pPr>
      <w:r>
        <w:t>本会经费必须用于本章程规定的业务范围和事业发展，不得在会员中分配和对外借贷。</w:t>
      </w:r>
    </w:p>
    <w:p>
      <w:pPr>
        <w:pStyle w:val="3"/>
        <w:numPr>
          <w:ilvl w:val="0"/>
          <w:numId w:val="1"/>
        </w:numPr>
        <w:spacing w:before="3" w:line="388" w:lineRule="auto"/>
        <w:ind w:left="122" w:right="357" w:firstLine="623"/>
        <w:jc w:val="right"/>
      </w:pPr>
      <w:r>
        <w:t xml:space="preserve">本会建立严格的财务管理制度，大额用款活动必须提请会长办公会批准，保证用款计划的合法、真实、准确和完整。 </w:t>
      </w:r>
    </w:p>
    <w:p>
      <w:pPr>
        <w:pStyle w:val="3"/>
        <w:numPr>
          <w:ilvl w:val="0"/>
          <w:numId w:val="0"/>
        </w:numPr>
        <w:spacing w:before="3" w:line="388" w:lineRule="auto"/>
        <w:ind w:left="745" w:leftChars="0" w:right="357" w:rightChars="0"/>
        <w:jc w:val="both"/>
      </w:pPr>
      <w:r>
        <w:t>3、本会配备（或外包）有专业资格的会计人员。会计不得</w:t>
      </w:r>
    </w:p>
    <w:p>
      <w:pPr>
        <w:pStyle w:val="3"/>
        <w:spacing w:before="4" w:line="388" w:lineRule="auto"/>
        <w:ind w:left="122" w:right="418"/>
      </w:pPr>
      <w:r>
        <w:t>兼任出纳，会计人员必须进行会计核算，实行会计监督。会计人员调动工作或离职时，必须与接管人员完成交接手续。</w:t>
      </w:r>
    </w:p>
    <w:p>
      <w:pPr>
        <w:pStyle w:val="3"/>
        <w:spacing w:before="3" w:line="388" w:lineRule="auto"/>
        <w:ind w:left="122" w:right="357" w:firstLine="623"/>
        <w:jc w:val="both"/>
      </w:pPr>
      <w:r>
        <w:t>4、本会的资产管理必须执行国家规定的财务管理制度，接受会员（代表）大会的监督。资产来源属于国家拨款或者社会捐赠、资助的，必须接受审计机关的监督，并将有关情况向社会公布。</w:t>
      </w:r>
    </w:p>
    <w:p>
      <w:pPr>
        <w:pStyle w:val="3"/>
        <w:spacing w:before="5" w:line="388" w:lineRule="auto"/>
        <w:ind w:left="122" w:right="358" w:firstLine="623"/>
      </w:pPr>
      <w:r>
        <w:t>5、本会换届或更换法定代表人之前必须主动接受社团登记管理机关和业务主管单位的指导。</w:t>
      </w:r>
    </w:p>
    <w:p>
      <w:pPr>
        <w:pStyle w:val="3"/>
        <w:spacing w:before="3" w:line="388" w:lineRule="auto"/>
        <w:ind w:left="122" w:right="262" w:firstLine="623"/>
      </w:pPr>
      <w:r>
        <w:t>6、本会的资产，任何单位、个人不得侵占、私分和挪用。本会专职工作人员的工资、保险、福利待遇参照国家对事业单位的有关规定执行。</w:t>
      </w:r>
    </w:p>
    <w:p>
      <w:pPr>
        <w:spacing w:before="4" w:line="388" w:lineRule="auto"/>
        <w:ind w:left="122" w:right="4787" w:firstLine="0"/>
        <w:jc w:val="left"/>
        <w:rPr>
          <w:sz w:val="30"/>
        </w:rPr>
      </w:pPr>
      <w:r>
        <w:rPr>
          <w:b/>
          <w:sz w:val="30"/>
        </w:rPr>
        <w:t>五、浙江省四川商会账户信息</w:t>
      </w:r>
      <w:r>
        <w:rPr>
          <w:sz w:val="30"/>
        </w:rPr>
        <w:t>开户名：浙江省四川商会</w:t>
      </w:r>
    </w:p>
    <w:p>
      <w:pPr>
        <w:pStyle w:val="3"/>
        <w:spacing w:before="3"/>
        <w:ind w:left="122"/>
      </w:pPr>
      <w:r>
        <w:t>开户行：浙商银行城西支行</w:t>
      </w:r>
    </w:p>
    <w:p>
      <w:pPr>
        <w:pStyle w:val="3"/>
        <w:tabs>
          <w:tab w:val="left" w:pos="757"/>
        </w:tabs>
        <w:spacing w:before="240"/>
        <w:ind w:left="122"/>
      </w:pPr>
      <w:r>
        <w:t>账</w:t>
      </w:r>
      <w:r>
        <w:tab/>
      </w:r>
      <w:r>
        <w:rPr>
          <w:spacing w:val="12"/>
        </w:rPr>
        <w:t>号</w:t>
      </w:r>
      <w:r>
        <w:rPr>
          <w:spacing w:val="5"/>
        </w:rPr>
        <w:t>：3310010310120100072520</w:t>
      </w:r>
    </w:p>
    <w:p/>
    <w:sectPr>
      <w:pgSz w:w="11910" w:h="16840"/>
      <w:pgMar w:top="1200" w:right="136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999D9"/>
    <w:multiLevelType w:val="singleLevel"/>
    <w:tmpl w:val="470999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127F5"/>
    <w:rsid w:val="04D127F5"/>
    <w:rsid w:val="10C126C8"/>
    <w:rsid w:val="25C07301"/>
    <w:rsid w:val="49C552E2"/>
    <w:rsid w:val="79C3573D"/>
    <w:rsid w:val="7C28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2"/>
    </w:pPr>
    <w:rPr>
      <w:rFonts w:ascii="仿宋" w:hAnsi="仿宋" w:eastAsia="仿宋" w:cs="仿宋"/>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0"/>
      <w:szCs w:val="30"/>
      <w:lang w:val="zh-CN" w:eastAsia="zh-CN" w:bidi="zh-CN"/>
    </w:rPr>
  </w:style>
  <w:style w:type="paragraph" w:customStyle="1" w:styleId="6">
    <w:name w:val="Table Paragraph"/>
    <w:basedOn w:val="1"/>
    <w:qFormat/>
    <w:uiPriority w:val="1"/>
    <w:pPr>
      <w:spacing w:before="189"/>
      <w:ind w:left="4" w:right="1292"/>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2019-09-20T06:48:00Z</dcterms:created>
  <dc:creator>朱丽</dc:creator>
  <cp:lastModifiedBy>朱丽</cp:lastModifiedBy>
  <dcterms:modified xsi:type="dcterms:W3CDTF">2020-05-07T04:12:45Z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